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4F1CD" w14:textId="422A505C" w:rsidR="002346C3" w:rsidRPr="00D01CFB" w:rsidRDefault="00D01CFB" w:rsidP="00D01CFB">
      <w:pPr>
        <w:pStyle w:val="Title"/>
        <w:jc w:val="center"/>
        <w:rPr>
          <w:b/>
          <w:bCs/>
          <w:sz w:val="32"/>
          <w:szCs w:val="32"/>
        </w:rPr>
      </w:pPr>
      <w:r w:rsidRPr="00D01CFB">
        <w:rPr>
          <w:b/>
          <w:bCs/>
          <w:sz w:val="32"/>
          <w:szCs w:val="32"/>
        </w:rPr>
        <w:t>UC Davis CPE Center</w:t>
      </w:r>
    </w:p>
    <w:p w14:paraId="484D425D" w14:textId="6A18103B" w:rsidR="00D01CFB" w:rsidRDefault="00BC680A" w:rsidP="00D01CFB">
      <w:pPr>
        <w:pStyle w:val="Title"/>
        <w:jc w:val="center"/>
      </w:pPr>
      <w:r>
        <w:rPr>
          <w:b/>
          <w:bCs/>
          <w:sz w:val="32"/>
          <w:szCs w:val="32"/>
        </w:rPr>
        <w:t>Financial</w:t>
      </w:r>
      <w:r w:rsidR="00D01CFB" w:rsidRPr="00D01CFB">
        <w:rPr>
          <w:b/>
          <w:bCs/>
          <w:sz w:val="32"/>
          <w:szCs w:val="32"/>
        </w:rPr>
        <w:t xml:space="preserve"> Policy</w:t>
      </w:r>
      <w:r w:rsidR="00EE2D37">
        <w:rPr>
          <w:b/>
          <w:bCs/>
          <w:sz w:val="32"/>
          <w:szCs w:val="32"/>
        </w:rPr>
        <w:t xml:space="preserve"> – ACPE </w:t>
      </w:r>
      <w:proofErr w:type="gramStart"/>
      <w:r w:rsidR="00EE2D37">
        <w:rPr>
          <w:b/>
          <w:bCs/>
          <w:sz w:val="32"/>
          <w:szCs w:val="32"/>
        </w:rPr>
        <w:t>Standard  4</w:t>
      </w:r>
      <w:proofErr w:type="gramEnd"/>
    </w:p>
    <w:p w14:paraId="38D44765" w14:textId="77777777" w:rsidR="00D01CFB" w:rsidRDefault="00D01CFB" w:rsidP="00D01CFB">
      <w:pPr>
        <w:pStyle w:val="Heading1"/>
        <w:numPr>
          <w:ilvl w:val="0"/>
          <w:numId w:val="0"/>
        </w:numPr>
        <w:ind w:left="810"/>
      </w:pPr>
      <w:bookmarkStart w:id="0" w:name="_Hlk178771416"/>
    </w:p>
    <w:p w14:paraId="191A512A" w14:textId="3577325F" w:rsidR="00DD407A" w:rsidRPr="0006607E" w:rsidRDefault="00DD407A" w:rsidP="00B8572E">
      <w:pPr>
        <w:pStyle w:val="Heading1"/>
        <w:rPr>
          <w:rFonts w:ascii="Times New Roman" w:hAnsi="Times New Roman" w:cs="Times New Roman"/>
          <w:szCs w:val="24"/>
        </w:rPr>
      </w:pPr>
      <w:r w:rsidRPr="0006607E">
        <w:rPr>
          <w:rFonts w:ascii="Times New Roman" w:hAnsi="Times New Roman" w:cs="Times New Roman"/>
          <w:szCs w:val="24"/>
        </w:rPr>
        <w:t>PURPOSE</w:t>
      </w:r>
    </w:p>
    <w:p w14:paraId="76758E6D" w14:textId="77777777" w:rsidR="0006607E" w:rsidRPr="0006607E" w:rsidRDefault="0006607E" w:rsidP="0006607E">
      <w:pPr>
        <w:rPr>
          <w:rFonts w:ascii="Times New Roman" w:hAnsi="Times New Roman"/>
        </w:rPr>
      </w:pPr>
    </w:p>
    <w:bookmarkEnd w:id="0"/>
    <w:p w14:paraId="6C5B755F" w14:textId="388AECB5" w:rsidR="00F86FA6" w:rsidRPr="00F86FA6" w:rsidRDefault="00F86FA6" w:rsidP="00F86FA6">
      <w:pPr>
        <w:numPr>
          <w:ilvl w:val="12"/>
          <w:numId w:val="0"/>
        </w:numPr>
        <w:ind w:left="720"/>
        <w:jc w:val="both"/>
        <w:rPr>
          <w:rFonts w:ascii="Times New Roman" w:hAnsi="Times New Roman"/>
        </w:rPr>
      </w:pPr>
      <w:r w:rsidRPr="00F86FA6">
        <w:rPr>
          <w:rFonts w:ascii="Times New Roman" w:hAnsi="Times New Roman"/>
        </w:rPr>
        <w:t xml:space="preserve">To describe a financial policy </w:t>
      </w:r>
      <w:r w:rsidR="00ED6068">
        <w:rPr>
          <w:rFonts w:ascii="Times New Roman" w:hAnsi="Times New Roman"/>
        </w:rPr>
        <w:t xml:space="preserve">that clearly states fees, payment schedules, refunds, salary, and benefits. </w:t>
      </w:r>
    </w:p>
    <w:p w14:paraId="0D208F9F" w14:textId="77777777" w:rsidR="00DF2DA3" w:rsidRPr="0006607E" w:rsidRDefault="00DF2DA3" w:rsidP="000F29CC">
      <w:pPr>
        <w:numPr>
          <w:ilvl w:val="12"/>
          <w:numId w:val="0"/>
        </w:numPr>
        <w:ind w:left="720"/>
        <w:jc w:val="both"/>
        <w:rPr>
          <w:rFonts w:ascii="Times New Roman" w:hAnsi="Times New Roman"/>
        </w:rPr>
      </w:pPr>
    </w:p>
    <w:p w14:paraId="524FF1DB" w14:textId="440CA12D" w:rsidR="00DF2DA3" w:rsidRPr="0006607E" w:rsidRDefault="00DF2DA3" w:rsidP="00B8572E">
      <w:pPr>
        <w:pStyle w:val="Heading1"/>
        <w:rPr>
          <w:rFonts w:ascii="Times New Roman" w:hAnsi="Times New Roman" w:cs="Times New Roman"/>
          <w:szCs w:val="24"/>
        </w:rPr>
      </w:pPr>
      <w:r w:rsidRPr="0006607E">
        <w:rPr>
          <w:rFonts w:ascii="Times New Roman" w:hAnsi="Times New Roman" w:cs="Times New Roman"/>
          <w:szCs w:val="24"/>
        </w:rPr>
        <w:t>The Policy</w:t>
      </w:r>
    </w:p>
    <w:p w14:paraId="6AF5D9EF" w14:textId="77777777" w:rsidR="00DF2DA3" w:rsidRPr="0006607E" w:rsidRDefault="00DF2DA3" w:rsidP="000F29CC">
      <w:pPr>
        <w:numPr>
          <w:ilvl w:val="12"/>
          <w:numId w:val="0"/>
        </w:numPr>
        <w:ind w:left="720"/>
        <w:jc w:val="both"/>
        <w:rPr>
          <w:rFonts w:ascii="Times New Roman" w:hAnsi="Times New Roman"/>
        </w:rPr>
      </w:pPr>
    </w:p>
    <w:p w14:paraId="2005A970" w14:textId="745B0BCB" w:rsidR="00ED6068" w:rsidRPr="00ED6068" w:rsidRDefault="00ED6068" w:rsidP="00ED6068">
      <w:pPr>
        <w:ind w:left="720"/>
      </w:pPr>
      <w:r w:rsidRPr="00ED6068">
        <w:t xml:space="preserve">This CPE center charges unit fees to all </w:t>
      </w:r>
      <w:proofErr w:type="gramStart"/>
      <w:r w:rsidRPr="00ED6068">
        <w:t>students</w:t>
      </w:r>
      <w:r>
        <w:t xml:space="preserve">  paid</w:t>
      </w:r>
      <w:proofErr w:type="gramEnd"/>
      <w:r>
        <w:t xml:space="preserve"> to </w:t>
      </w:r>
      <w:r w:rsidRPr="00ED6068">
        <w:t>“UC Regents.</w:t>
      </w:r>
      <w:r>
        <w:t>”</w:t>
      </w:r>
      <w:r w:rsidRPr="00ED6068">
        <w:t xml:space="preserve">  </w:t>
      </w:r>
      <w:r>
        <w:t xml:space="preserve">Starting October 2024, </w:t>
      </w:r>
      <w:r w:rsidRPr="00ED6068">
        <w:t>the CE</w:t>
      </w:r>
      <w:r>
        <w:t>,</w:t>
      </w:r>
      <w:r w:rsidRPr="00ED6068">
        <w:t xml:space="preserve"> </w:t>
      </w:r>
      <w:r>
        <w:t>i</w:t>
      </w:r>
      <w:r w:rsidRPr="00ED6068">
        <w:t xml:space="preserve">n </w:t>
      </w:r>
      <w:r>
        <w:t>collaboration</w:t>
      </w:r>
      <w:r w:rsidRPr="00ED6068">
        <w:t xml:space="preserve"> with the PAG and administration, will review the fees on a three-year </w:t>
      </w:r>
      <w:r>
        <w:t>cycle to coincide with the accreditation review. CPE residents classified as Spiritual Care Specialist 1 will receive a 12-month-limited appointment and salary and benefits as UC Davis employees.</w:t>
      </w:r>
      <w:r w:rsidR="0022060C">
        <w:t xml:space="preserve">  Spiritual Care Specialist 3 will receive a </w:t>
      </w:r>
      <w:r w:rsidR="00CE3969">
        <w:t>three-year</w:t>
      </w:r>
      <w:r w:rsidR="0022060C">
        <w:t xml:space="preserve"> </w:t>
      </w:r>
      <w:r w:rsidR="00CE3969">
        <w:t>limited appointment with the ability to negotiate extra time to complete the certification process if needed.  Interns and single-unit residents do not receive a salary or stipend.</w:t>
      </w:r>
    </w:p>
    <w:p w14:paraId="1441F4CC" w14:textId="77777777" w:rsidR="00ED6068" w:rsidRPr="00ED6068" w:rsidRDefault="00ED6068" w:rsidP="00ED6068"/>
    <w:p w14:paraId="4158F80C" w14:textId="77777777" w:rsidR="00ED6068" w:rsidRPr="00ED6068" w:rsidRDefault="00ED6068" w:rsidP="00D83E4A">
      <w:pPr>
        <w:pStyle w:val="Heading2"/>
      </w:pPr>
      <w:r w:rsidRPr="00ED6068">
        <w:t>Application Fee</w:t>
      </w:r>
    </w:p>
    <w:p w14:paraId="2AA7DC15" w14:textId="77777777" w:rsidR="00D83E4A" w:rsidRDefault="00D83E4A" w:rsidP="00ED6068">
      <w:pPr>
        <w:spacing w:after="120"/>
        <w:ind w:left="720"/>
      </w:pPr>
    </w:p>
    <w:p w14:paraId="0D30B835" w14:textId="75D0E43B" w:rsidR="00ED6068" w:rsidRPr="00ED6068" w:rsidRDefault="00ED6068" w:rsidP="00D83E4A">
      <w:pPr>
        <w:spacing w:after="120"/>
        <w:ind w:left="1440"/>
      </w:pPr>
      <w:r w:rsidRPr="00ED6068">
        <w:t xml:space="preserve">Currently, the center </w:t>
      </w:r>
      <w:r w:rsidR="00D83E4A">
        <w:t>does not charge an application for CPE students but requires a $100.00 non-refundable acceptance fee</w:t>
      </w:r>
      <w:r w:rsidR="00BC680A">
        <w:t>, which is</w:t>
      </w:r>
      <w:r w:rsidR="00D83E4A">
        <w:t xml:space="preserve"> due when the applicant </w:t>
      </w:r>
      <w:r w:rsidR="00BC680A">
        <w:t xml:space="preserve">signs and returns the “Offer and Educational Agreement” to signify acceptance of the offer.  </w:t>
      </w:r>
      <w:r w:rsidR="00D83E4A">
        <w:t xml:space="preserve">  </w:t>
      </w:r>
      <w:r w:rsidRPr="00ED6068">
        <w:t xml:space="preserve">     </w:t>
      </w:r>
    </w:p>
    <w:p w14:paraId="4CE8BA60" w14:textId="77777777" w:rsidR="00ED6068" w:rsidRPr="00ED6068" w:rsidRDefault="00ED6068" w:rsidP="00BC680A">
      <w:pPr>
        <w:pStyle w:val="Heading2"/>
      </w:pPr>
      <w:r w:rsidRPr="00ED6068">
        <w:t>Tuition</w:t>
      </w:r>
    </w:p>
    <w:p w14:paraId="2FB5F545" w14:textId="77777777" w:rsidR="00BC680A" w:rsidRDefault="00BC680A" w:rsidP="00ED6068">
      <w:pPr>
        <w:ind w:left="720"/>
      </w:pPr>
    </w:p>
    <w:p w14:paraId="1742CDD1" w14:textId="5F7AE2E2" w:rsidR="00ED6068" w:rsidRPr="00ED6068" w:rsidRDefault="00ED6068" w:rsidP="00BC680A">
      <w:pPr>
        <w:ind w:left="1440"/>
      </w:pPr>
      <w:r w:rsidRPr="00ED6068">
        <w:t xml:space="preserve">Tuition for the first CPE unit is $500.00. </w:t>
      </w:r>
      <w:r w:rsidR="00BC680A">
        <w:t>Students beginning their training after November 1, 2024, will pay $350.00 in tuition for each consecutive subsequent unit</w:t>
      </w:r>
      <w:r w:rsidRPr="00ED6068">
        <w:t xml:space="preserve">. The </w:t>
      </w:r>
      <w:r w:rsidR="00BC680A">
        <w:t>unit fee is due at the beginning of each unit</w:t>
      </w:r>
      <w:r w:rsidRPr="00ED6068">
        <w:t xml:space="preserve">.  Students unable to remit the fee </w:t>
      </w:r>
      <w:r w:rsidR="00BC680A">
        <w:t>discuss and</w:t>
      </w:r>
      <w:r w:rsidRPr="00ED6068">
        <w:t xml:space="preserve"> request a fee payment with the final payment due before the start of the </w:t>
      </w:r>
      <w:r w:rsidR="00BC680A">
        <w:t>subsequent</w:t>
      </w:r>
      <w:r w:rsidRPr="00ED6068">
        <w:t xml:space="preserve"> unit.  </w:t>
      </w:r>
      <w:r w:rsidR="00BC680A">
        <w:t>Students</w:t>
      </w:r>
      <w:r w:rsidRPr="00ED6068">
        <w:t xml:space="preserve"> with arrears </w:t>
      </w:r>
      <w:r w:rsidR="00BC680A">
        <w:t xml:space="preserve">at the beginning of the following unit </w:t>
      </w:r>
      <w:r w:rsidRPr="00ED6068">
        <w:t xml:space="preserve">in their account will review and sign the educator’s evaluation.  However, the center will withhold the signed evaluation and certificate until the student </w:t>
      </w:r>
      <w:r w:rsidR="00BC680A">
        <w:t>pays</w:t>
      </w:r>
      <w:r w:rsidRPr="00ED6068">
        <w:t xml:space="preserve"> all fees.  </w:t>
      </w:r>
    </w:p>
    <w:p w14:paraId="78DE95B3" w14:textId="77777777" w:rsidR="00ED6068" w:rsidRPr="00ED6068" w:rsidRDefault="00ED6068" w:rsidP="00ED6068">
      <w:pPr>
        <w:ind w:left="720"/>
      </w:pPr>
    </w:p>
    <w:p w14:paraId="0E21FEDF" w14:textId="4DA72E00" w:rsidR="00ED6068" w:rsidRPr="00ED6068" w:rsidRDefault="0022060C" w:rsidP="00BC680A">
      <w:pPr>
        <w:pStyle w:val="Heading2"/>
      </w:pPr>
      <w:r>
        <w:t>Salary</w:t>
      </w:r>
      <w:r w:rsidR="00ED6068" w:rsidRPr="00ED6068">
        <w:t xml:space="preserve"> and Benefits</w:t>
      </w:r>
    </w:p>
    <w:p w14:paraId="625CE5C3" w14:textId="77777777" w:rsidR="00BC680A" w:rsidRDefault="00BC680A" w:rsidP="00BC680A">
      <w:pPr>
        <w:autoSpaceDE/>
        <w:autoSpaceDN/>
        <w:spacing w:after="120"/>
        <w:ind w:left="1080"/>
        <w:jc w:val="both"/>
        <w:textAlignment w:val="baseline"/>
      </w:pPr>
    </w:p>
    <w:p w14:paraId="493B7AD1" w14:textId="12488FAC" w:rsidR="00ED6068" w:rsidRPr="00ED6068" w:rsidRDefault="00BC680A" w:rsidP="00ED6068">
      <w:pPr>
        <w:numPr>
          <w:ilvl w:val="0"/>
          <w:numId w:val="16"/>
        </w:numPr>
        <w:autoSpaceDE/>
        <w:autoSpaceDN/>
        <w:spacing w:after="120"/>
        <w:jc w:val="both"/>
        <w:textAlignment w:val="baseline"/>
      </w:pPr>
      <w:r>
        <w:t xml:space="preserve">SCS 1 (resident employees) will receive </w:t>
      </w:r>
      <w:r w:rsidR="00236941">
        <w:t xml:space="preserve">an hourly salary of </w:t>
      </w:r>
      <w:r>
        <w:t>$</w:t>
      </w:r>
      <w:r w:rsidR="00236941">
        <w:t xml:space="preserve">23.00 biweekly for 80 hours (40 hours weekly).  SCS 1 are non-exempt employees and must clock in through the hospital Ecotime system.  </w:t>
      </w:r>
      <w:bookmarkStart w:id="1" w:name="_Hlk178859768"/>
      <w:r w:rsidR="00236941">
        <w:t xml:space="preserve">As employees, students in the 12-month program receive medical, dental, and vision benefits.  </w:t>
      </w:r>
      <w:bookmarkEnd w:id="1"/>
    </w:p>
    <w:p w14:paraId="09E37A8C" w14:textId="67DE677B" w:rsidR="00ED6068" w:rsidRPr="00ED6068" w:rsidRDefault="00ED6068" w:rsidP="00ED6068">
      <w:pPr>
        <w:numPr>
          <w:ilvl w:val="0"/>
          <w:numId w:val="16"/>
        </w:numPr>
        <w:autoSpaceDE/>
        <w:autoSpaceDN/>
        <w:spacing w:after="120"/>
        <w:jc w:val="both"/>
        <w:textAlignment w:val="baseline"/>
      </w:pPr>
      <w:r w:rsidRPr="00ED6068">
        <w:t xml:space="preserve">Certified education students and candidates </w:t>
      </w:r>
      <w:r w:rsidR="00236941">
        <w:t xml:space="preserve">are exempt employees with </w:t>
      </w:r>
      <w:r w:rsidR="002F02F4">
        <w:t>annual salaries</w:t>
      </w:r>
      <w:r w:rsidR="00236941">
        <w:t xml:space="preserve"> </w:t>
      </w:r>
      <w:r w:rsidR="0022060C">
        <w:t>between</w:t>
      </w:r>
      <w:r w:rsidR="0022060C" w:rsidRPr="0022060C">
        <w:t xml:space="preserve"> $62,000 </w:t>
      </w:r>
      <w:r w:rsidR="0022060C">
        <w:t xml:space="preserve">and $109,000. The exact amount will be negotiated during the recruitment phase.  </w:t>
      </w:r>
      <w:r w:rsidR="00DB14A2">
        <w:t>The CEC will receive medical, dental, and vision benefits as employees</w:t>
      </w:r>
      <w:r w:rsidR="00CE3969" w:rsidRPr="00CE3969">
        <w:t xml:space="preserve">.  </w:t>
      </w:r>
    </w:p>
    <w:p w14:paraId="0BA9D6FA" w14:textId="77777777" w:rsidR="004725BE" w:rsidRPr="0006607E" w:rsidRDefault="004725BE" w:rsidP="000F29CC">
      <w:pPr>
        <w:numPr>
          <w:ilvl w:val="12"/>
          <w:numId w:val="0"/>
        </w:numPr>
        <w:ind w:left="720"/>
        <w:jc w:val="both"/>
        <w:rPr>
          <w:rFonts w:ascii="Times New Roman" w:hAnsi="Times New Roman"/>
        </w:rPr>
      </w:pPr>
    </w:p>
    <w:p w14:paraId="21C6A00B" w14:textId="77777777" w:rsidR="00D01CFB" w:rsidRPr="0006607E" w:rsidRDefault="00D01CFB" w:rsidP="00D01CFB">
      <w:pPr>
        <w:rPr>
          <w:rFonts w:ascii="Times New Roman" w:hAnsi="Times New Roman"/>
        </w:rPr>
      </w:pPr>
    </w:p>
    <w:p w14:paraId="142CAF11" w14:textId="3BAE511F" w:rsidR="00DD31B0" w:rsidRPr="0006607E" w:rsidRDefault="00DD31B0" w:rsidP="00B8572E">
      <w:pPr>
        <w:pStyle w:val="Heading1"/>
        <w:rPr>
          <w:rFonts w:ascii="Times New Roman" w:hAnsi="Times New Roman" w:cs="Times New Roman"/>
          <w:szCs w:val="24"/>
        </w:rPr>
      </w:pPr>
      <w:r w:rsidRPr="0006607E">
        <w:rPr>
          <w:rFonts w:ascii="Times New Roman" w:hAnsi="Times New Roman" w:cs="Times New Roman"/>
          <w:szCs w:val="24"/>
        </w:rPr>
        <w:t>process</w:t>
      </w:r>
    </w:p>
    <w:p w14:paraId="0E416AE5" w14:textId="77777777" w:rsidR="00FD78DF" w:rsidRPr="0006607E" w:rsidRDefault="00FD78DF" w:rsidP="00FD78DF">
      <w:pPr>
        <w:rPr>
          <w:rFonts w:ascii="Times New Roman" w:hAnsi="Times New Roman"/>
        </w:rPr>
      </w:pPr>
    </w:p>
    <w:p w14:paraId="1458F8FB" w14:textId="5ADF45F4" w:rsidR="00DB033D" w:rsidRDefault="00DB14A2" w:rsidP="00DB14A2">
      <w:pPr>
        <w:pStyle w:val="Heading2"/>
      </w:pPr>
      <w:r>
        <w:t>Salary and Benefits</w:t>
      </w:r>
    </w:p>
    <w:p w14:paraId="0F6CC58A" w14:textId="77777777" w:rsidR="00DB14A2" w:rsidRPr="00DB14A2" w:rsidRDefault="00DB14A2" w:rsidP="00DB14A2"/>
    <w:p w14:paraId="57D4E533" w14:textId="54E1F009" w:rsidR="00DB14A2" w:rsidRDefault="00DB14A2" w:rsidP="00DB14A2">
      <w:pPr>
        <w:ind w:left="1440"/>
      </w:pPr>
      <w:r>
        <w:t xml:space="preserve">SCS 1 and 3 must follow UC Davis Health employees' processes and requirements provided during onboarding and orientation.   </w:t>
      </w:r>
    </w:p>
    <w:p w14:paraId="51E0AF6C" w14:textId="77777777" w:rsidR="00DB14A2" w:rsidRDefault="00DB14A2" w:rsidP="00DB14A2">
      <w:pPr>
        <w:ind w:left="1440"/>
      </w:pPr>
    </w:p>
    <w:p w14:paraId="32FB3311" w14:textId="2B315C93" w:rsidR="00DB14A2" w:rsidRDefault="00DB14A2" w:rsidP="00DB14A2">
      <w:pPr>
        <w:pStyle w:val="Heading2"/>
      </w:pPr>
      <w:r>
        <w:t>Refunds</w:t>
      </w:r>
    </w:p>
    <w:p w14:paraId="01DE7BF0" w14:textId="77777777" w:rsidR="00DB14A2" w:rsidRPr="00DB14A2" w:rsidRDefault="00DB14A2" w:rsidP="00DB14A2"/>
    <w:p w14:paraId="1F7C7BBD" w14:textId="13C7B615" w:rsidR="00DB14A2" w:rsidRDefault="00DB14A2" w:rsidP="00DB14A2">
      <w:pPr>
        <w:ind w:left="1440"/>
      </w:pPr>
      <w:r>
        <w:t xml:space="preserve">The CPE center will </w:t>
      </w:r>
      <w:r w:rsidR="00716295">
        <w:t>refund</w:t>
      </w:r>
      <w:r>
        <w:t xml:space="preserve"> fees </w:t>
      </w:r>
      <w:r w:rsidR="00716295">
        <w:t xml:space="preserve">if the student withdraws before the end of orientation.  For residents and interns, this is the end of the first week.   </w:t>
      </w:r>
      <w:r w:rsidR="007847E9">
        <w:t>There is no</w:t>
      </w:r>
      <w:r w:rsidR="00716295">
        <w:t xml:space="preserve"> refund after orientation.  The charge will remain on those student files who have not paid their </w:t>
      </w:r>
      <w:r w:rsidR="007847E9">
        <w:t>fee</w:t>
      </w:r>
      <w:r w:rsidR="00716295">
        <w:t xml:space="preserve"> before withdrawing from the program</w:t>
      </w:r>
      <w:r w:rsidR="007847E9">
        <w:t xml:space="preserve"> and will be required to pay that amount to re-enroll.  </w:t>
      </w:r>
      <w:r w:rsidR="00716295">
        <w:t xml:space="preserve"> </w:t>
      </w:r>
    </w:p>
    <w:p w14:paraId="3BD0426A" w14:textId="77777777" w:rsidR="007847E9" w:rsidRDefault="007847E9" w:rsidP="00DB14A2">
      <w:pPr>
        <w:ind w:left="1440"/>
      </w:pPr>
    </w:p>
    <w:p w14:paraId="2EE0F84C" w14:textId="3FE6371F" w:rsidR="007847E9" w:rsidRDefault="007847E9" w:rsidP="00DB14A2">
      <w:pPr>
        <w:ind w:left="1440"/>
      </w:pPr>
      <w:r>
        <w:t>If the center cancels the program before the end of the orientation or the first week for residents, the center will refund all fees except the non-refundable $100.00.</w:t>
      </w:r>
    </w:p>
    <w:p w14:paraId="7D4B01E9" w14:textId="77777777" w:rsidR="007847E9" w:rsidRDefault="007847E9" w:rsidP="00DB14A2">
      <w:pPr>
        <w:ind w:left="1440"/>
      </w:pPr>
    </w:p>
    <w:p w14:paraId="1365CA73" w14:textId="5F32DA4A" w:rsidR="007847E9" w:rsidRDefault="007847E9" w:rsidP="007847E9">
      <w:pPr>
        <w:pStyle w:val="Heading2"/>
      </w:pPr>
      <w:r>
        <w:t>Payment schedule</w:t>
      </w:r>
    </w:p>
    <w:p w14:paraId="73402436" w14:textId="77777777" w:rsidR="007847E9" w:rsidRDefault="007847E9" w:rsidP="007847E9"/>
    <w:p w14:paraId="481E7E60" w14:textId="58242F9F" w:rsidR="007847E9" w:rsidRPr="007847E9" w:rsidRDefault="007847E9" w:rsidP="007847E9">
      <w:pPr>
        <w:ind w:left="1440"/>
      </w:pPr>
      <w:r>
        <w:t xml:space="preserve">Students who cannot pay their fees at the beginning of the unit can negotiate a payment schedule to pay the unit fee by the </w:t>
      </w:r>
      <w:r w:rsidR="002F02F4">
        <w:t>end</w:t>
      </w:r>
      <w:r>
        <w:t xml:space="preserve"> of the unit.  </w:t>
      </w:r>
    </w:p>
    <w:p w14:paraId="7D4A56B2" w14:textId="727D4BDF" w:rsidR="00DD407A" w:rsidRPr="0006607E" w:rsidRDefault="00D50FB5" w:rsidP="00DD407A">
      <w:pPr>
        <w:spacing w:line="280" w:lineRule="exact"/>
        <w:ind w:left="1440"/>
        <w:rPr>
          <w:rFonts w:ascii="Times New Roman" w:hAnsi="Times New Roman"/>
        </w:rPr>
      </w:pPr>
      <w:r w:rsidRPr="0006607E">
        <w:rPr>
          <w:rFonts w:ascii="Times New Roman" w:hAnsi="Times New Roman"/>
        </w:rPr>
        <w:t xml:space="preserve">. </w:t>
      </w:r>
    </w:p>
    <w:p w14:paraId="27ECD6F0" w14:textId="77777777" w:rsidR="00DD407A" w:rsidRPr="0006607E" w:rsidRDefault="00DD407A" w:rsidP="00DD407A">
      <w:pPr>
        <w:tabs>
          <w:tab w:val="left" w:pos="1550"/>
          <w:tab w:val="left" w:pos="2160"/>
          <w:tab w:val="right" w:pos="9351"/>
        </w:tabs>
        <w:ind w:left="1500"/>
        <w:rPr>
          <w:rFonts w:ascii="Times New Roman" w:hAnsi="Times New Roman"/>
        </w:rPr>
      </w:pPr>
    </w:p>
    <w:p w14:paraId="55D85E4C" w14:textId="77777777" w:rsidR="00937C13" w:rsidRPr="0006607E" w:rsidRDefault="00937C13" w:rsidP="00937C13">
      <w:pPr>
        <w:rPr>
          <w:rFonts w:ascii="Times New Roman" w:hAnsi="Times New Roman"/>
        </w:rPr>
      </w:pPr>
      <w:r w:rsidRPr="0006607E">
        <w:rPr>
          <w:rFonts w:ascii="Times New Roman" w:hAnsi="Times New Roman"/>
        </w:rPr>
        <w:t>IV.</w:t>
      </w:r>
      <w:r w:rsidRPr="0006607E">
        <w:rPr>
          <w:rFonts w:ascii="Times New Roman" w:hAnsi="Times New Roman"/>
        </w:rPr>
        <w:tab/>
        <w:t>REVIEWED BY:</w:t>
      </w:r>
    </w:p>
    <w:p w14:paraId="7462EE51" w14:textId="0F52D06F" w:rsidR="00937C13" w:rsidRPr="0006607E" w:rsidRDefault="00937C13" w:rsidP="00CA025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6607E">
        <w:rPr>
          <w:rFonts w:ascii="Times New Roman" w:hAnsi="Times New Roman"/>
        </w:rPr>
        <w:t>Samuel Brown-Dawson*, M.Div.</w:t>
      </w:r>
    </w:p>
    <w:p w14:paraId="7712EB31" w14:textId="250AB3DB" w:rsidR="00D50FB5" w:rsidRPr="0006607E" w:rsidRDefault="001F07FA" w:rsidP="00CA025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CPE </w:t>
      </w:r>
      <w:r w:rsidR="00D50FB5" w:rsidRPr="0006607E">
        <w:rPr>
          <w:rFonts w:ascii="Times New Roman" w:hAnsi="Times New Roman"/>
        </w:rPr>
        <w:t>P</w:t>
      </w:r>
      <w:r>
        <w:rPr>
          <w:rFonts w:ascii="Times New Roman" w:hAnsi="Times New Roman"/>
        </w:rPr>
        <w:t>rofessional Advisory Group</w:t>
      </w:r>
    </w:p>
    <w:p w14:paraId="125D992E" w14:textId="0C348364" w:rsidR="00937C13" w:rsidRPr="0006607E" w:rsidRDefault="00937C13" w:rsidP="00CA025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6607E">
        <w:rPr>
          <w:rFonts w:ascii="Times New Roman" w:hAnsi="Times New Roman"/>
        </w:rPr>
        <w:t>Kris Sullivan, M.Div.</w:t>
      </w:r>
    </w:p>
    <w:p w14:paraId="5B47A530" w14:textId="26A292A1" w:rsidR="0006607E" w:rsidRPr="0006607E" w:rsidRDefault="0006607E" w:rsidP="00CA025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6607E">
        <w:rPr>
          <w:rFonts w:ascii="Times New Roman" w:hAnsi="Times New Roman"/>
        </w:rPr>
        <w:t xml:space="preserve">Vanesa </w:t>
      </w:r>
      <w:r w:rsidR="001B6F59" w:rsidRPr="001B6F59">
        <w:rPr>
          <w:rFonts w:ascii="Times New Roman" w:hAnsi="Times New Roman"/>
        </w:rPr>
        <w:t xml:space="preserve">Vanessa G Mcelroy </w:t>
      </w:r>
    </w:p>
    <w:p w14:paraId="395A3FDF" w14:textId="16E5D27A" w:rsidR="002346C3" w:rsidRPr="00712223" w:rsidRDefault="002346C3" w:rsidP="0006607E">
      <w:pPr>
        <w:pStyle w:val="Heading2"/>
        <w:numPr>
          <w:ilvl w:val="0"/>
          <w:numId w:val="0"/>
        </w:numPr>
        <w:ind w:left="720"/>
      </w:pPr>
    </w:p>
    <w:sectPr w:rsidR="002346C3" w:rsidRPr="00712223" w:rsidSect="00D01CFB">
      <w:footerReference w:type="even" r:id="rId11"/>
      <w:footerReference w:type="default" r:id="rId12"/>
      <w:headerReference w:type="first" r:id="rId13"/>
      <w:type w:val="continuous"/>
      <w:pgSz w:w="12240" w:h="15840" w:code="1"/>
      <w:pgMar w:top="1215" w:right="1440" w:bottom="1440" w:left="1440" w:header="288" w:footer="5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8E887" w14:textId="77777777" w:rsidR="008C3E74" w:rsidRDefault="008C3E74">
      <w:r>
        <w:separator/>
      </w:r>
    </w:p>
  </w:endnote>
  <w:endnote w:type="continuationSeparator" w:id="0">
    <w:p w14:paraId="01E774C1" w14:textId="77777777" w:rsidR="008C3E74" w:rsidRDefault="008C3E74">
      <w:r>
        <w:continuationSeparator/>
      </w:r>
    </w:p>
  </w:endnote>
  <w:endnote w:type="continuationNotice" w:id="1">
    <w:p w14:paraId="119F1084" w14:textId="77777777" w:rsidR="008C3E74" w:rsidRDefault="008C3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keley UC Davis Book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800029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DAB3F0" w14:textId="014E093A" w:rsidR="002346C3" w:rsidRDefault="002346C3" w:rsidP="00211F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563468">
          <w:rPr>
            <w:rStyle w:val="PageNumber"/>
          </w:rPr>
          <w:fldChar w:fldCharType="separate"/>
        </w:r>
        <w:r w:rsidR="0056346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341FDA" w14:textId="77777777" w:rsidR="002346C3" w:rsidRDefault="002346C3" w:rsidP="00A571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F1601" w14:textId="77F55A85" w:rsidR="00211F13" w:rsidRPr="0091136B" w:rsidRDefault="00211F13" w:rsidP="00211F13">
    <w:pPr>
      <w:pStyle w:val="Footer"/>
      <w:framePr w:w="1189" w:wrap="none" w:vAnchor="text" w:hAnchor="page" w:x="10369" w:y="25"/>
      <w:rPr>
        <w:rStyle w:val="PageNumber"/>
        <w:rFonts w:ascii="Arial" w:hAnsi="Arial" w:cs="Arial"/>
        <w:sz w:val="18"/>
        <w:szCs w:val="20"/>
      </w:rPr>
    </w:pPr>
    <w:r w:rsidRPr="0091136B">
      <w:rPr>
        <w:rStyle w:val="PageNumber"/>
        <w:rFonts w:ascii="Arial" w:hAnsi="Arial" w:cs="Arial"/>
        <w:sz w:val="18"/>
        <w:szCs w:val="20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20"/>
        </w:rPr>
        <w:id w:val="-1909050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91136B">
          <w:rPr>
            <w:rStyle w:val="PageNumber"/>
            <w:rFonts w:ascii="Arial" w:hAnsi="Arial" w:cs="Arial"/>
            <w:sz w:val="18"/>
            <w:szCs w:val="20"/>
          </w:rPr>
          <w:fldChar w:fldCharType="begin"/>
        </w:r>
        <w:r w:rsidRPr="0091136B">
          <w:rPr>
            <w:rStyle w:val="PageNumber"/>
            <w:rFonts w:ascii="Arial" w:hAnsi="Arial" w:cs="Arial"/>
            <w:sz w:val="18"/>
            <w:szCs w:val="20"/>
          </w:rPr>
          <w:instrText xml:space="preserve"> PAGE </w:instrText>
        </w:r>
        <w:r w:rsidRPr="0091136B">
          <w:rPr>
            <w:rStyle w:val="PageNumber"/>
            <w:rFonts w:ascii="Arial" w:hAnsi="Arial" w:cs="Arial"/>
            <w:sz w:val="18"/>
            <w:szCs w:val="20"/>
          </w:rPr>
          <w:fldChar w:fldCharType="separate"/>
        </w:r>
        <w:r w:rsidR="007D5132">
          <w:rPr>
            <w:rStyle w:val="PageNumber"/>
            <w:rFonts w:ascii="Arial" w:hAnsi="Arial" w:cs="Arial"/>
            <w:noProof/>
            <w:sz w:val="18"/>
            <w:szCs w:val="20"/>
          </w:rPr>
          <w:t>1</w:t>
        </w:r>
        <w:r w:rsidRPr="0091136B">
          <w:rPr>
            <w:rStyle w:val="PageNumber"/>
            <w:rFonts w:ascii="Arial" w:hAnsi="Arial" w:cs="Arial"/>
            <w:sz w:val="18"/>
            <w:szCs w:val="20"/>
          </w:rPr>
          <w:fldChar w:fldCharType="end"/>
        </w:r>
        <w:r w:rsidRPr="0091136B">
          <w:rPr>
            <w:rStyle w:val="PageNumber"/>
            <w:rFonts w:ascii="Arial" w:hAnsi="Arial" w:cs="Arial"/>
            <w:sz w:val="18"/>
            <w:szCs w:val="20"/>
          </w:rPr>
          <w:t xml:space="preserve"> of </w:t>
        </w:r>
        <w:r w:rsidRPr="0091136B">
          <w:rPr>
            <w:rStyle w:val="PageNumber"/>
            <w:rFonts w:ascii="Arial" w:hAnsi="Arial" w:cs="Arial"/>
            <w:sz w:val="18"/>
            <w:szCs w:val="20"/>
          </w:rPr>
          <w:fldChar w:fldCharType="begin"/>
        </w:r>
        <w:r w:rsidRPr="0091136B">
          <w:rPr>
            <w:rStyle w:val="PageNumber"/>
            <w:rFonts w:ascii="Arial" w:hAnsi="Arial" w:cs="Arial"/>
            <w:sz w:val="18"/>
            <w:szCs w:val="20"/>
          </w:rPr>
          <w:instrText xml:space="preserve"> NUMPAGES  \* MERGEFORMAT </w:instrText>
        </w:r>
        <w:r w:rsidRPr="0091136B">
          <w:rPr>
            <w:rStyle w:val="PageNumber"/>
            <w:rFonts w:ascii="Arial" w:hAnsi="Arial" w:cs="Arial"/>
            <w:sz w:val="18"/>
            <w:szCs w:val="20"/>
          </w:rPr>
          <w:fldChar w:fldCharType="separate"/>
        </w:r>
        <w:r w:rsidR="007D5132">
          <w:rPr>
            <w:rStyle w:val="PageNumber"/>
            <w:rFonts w:ascii="Arial" w:hAnsi="Arial" w:cs="Arial"/>
            <w:noProof/>
            <w:sz w:val="18"/>
            <w:szCs w:val="20"/>
          </w:rPr>
          <w:t>2</w:t>
        </w:r>
        <w:r w:rsidRPr="0091136B">
          <w:rPr>
            <w:rStyle w:val="PageNumber"/>
            <w:rFonts w:ascii="Arial" w:hAnsi="Arial" w:cs="Arial"/>
            <w:sz w:val="18"/>
            <w:szCs w:val="20"/>
          </w:rPr>
          <w:fldChar w:fldCharType="end"/>
        </w:r>
        <w:r w:rsidRPr="0091136B">
          <w:rPr>
            <w:rStyle w:val="PageNumber"/>
            <w:rFonts w:ascii="Arial" w:hAnsi="Arial" w:cs="Arial"/>
            <w:sz w:val="18"/>
            <w:szCs w:val="20"/>
          </w:rPr>
          <w:t xml:space="preserve">  </w:t>
        </w:r>
      </w:sdtContent>
    </w:sdt>
  </w:p>
  <w:p w14:paraId="61B8C952" w14:textId="54E71B30" w:rsidR="00D42726" w:rsidRPr="00211F13" w:rsidRDefault="00394D30" w:rsidP="00A57177">
    <w:pPr>
      <w:spacing w:line="240" w:lineRule="exact"/>
      <w:ind w:right="360"/>
      <w:rPr>
        <w:rFonts w:cs="Shruti"/>
        <w:sz w:val="16"/>
        <w:szCs w:val="20"/>
      </w:rPr>
    </w:pPr>
    <w:r>
      <w:rPr>
        <w:rFonts w:ascii="Arial" w:hAnsi="Arial" w:cs="Arial"/>
        <w:sz w:val="18"/>
        <w:szCs w:val="22"/>
      </w:rPr>
      <w:t xml:space="preserve">rev </w:t>
    </w:r>
    <w:r w:rsidR="00563468">
      <w:rPr>
        <w:rFonts w:ascii="Arial" w:hAnsi="Arial" w:cs="Arial"/>
        <w:sz w:val="18"/>
        <w:szCs w:val="22"/>
      </w:rPr>
      <w:t>10</w:t>
    </w:r>
    <w:r>
      <w:rPr>
        <w:rFonts w:ascii="Arial" w:hAnsi="Arial" w:cs="Arial"/>
        <w:sz w:val="18"/>
        <w:szCs w:val="22"/>
      </w:rPr>
      <w:t>.2024</w:t>
    </w:r>
    <w:r w:rsidR="00211F13" w:rsidRPr="00211F13">
      <w:rPr>
        <w:rFonts w:ascii="Arial" w:hAnsi="Arial" w:cs="Arial"/>
        <w:b/>
        <w:sz w:val="18"/>
        <w:szCs w:val="22"/>
      </w:rPr>
      <w:ptab w:relativeTo="margin" w:alignment="center" w:leader="none"/>
    </w:r>
    <w:r w:rsidR="00211F13" w:rsidRPr="00211F13">
      <w:rPr>
        <w:rFonts w:ascii="Arial" w:hAnsi="Arial" w:cs="Arial"/>
        <w:b/>
        <w:sz w:val="20"/>
        <w:szCs w:val="2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3A0A1" w14:textId="77777777" w:rsidR="008C3E74" w:rsidRDefault="008C3E74">
      <w:r>
        <w:separator/>
      </w:r>
    </w:p>
  </w:footnote>
  <w:footnote w:type="continuationSeparator" w:id="0">
    <w:p w14:paraId="66EAC350" w14:textId="77777777" w:rsidR="008C3E74" w:rsidRDefault="008C3E74">
      <w:r>
        <w:continuationSeparator/>
      </w:r>
    </w:p>
  </w:footnote>
  <w:footnote w:type="continuationNotice" w:id="1">
    <w:p w14:paraId="411DBEC3" w14:textId="77777777" w:rsidR="008C3E74" w:rsidRDefault="008C3E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0DB4E" w14:textId="6D93E421" w:rsidR="00563468" w:rsidRPr="00563468" w:rsidRDefault="00D01CFB" w:rsidP="005634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FA6E89" wp14:editId="4CD2C47C">
          <wp:simplePos x="0" y="0"/>
          <wp:positionH relativeFrom="margin">
            <wp:align>left</wp:align>
          </wp:positionH>
          <wp:positionV relativeFrom="paragraph">
            <wp:posOffset>-49530</wp:posOffset>
          </wp:positionV>
          <wp:extent cx="2075815" cy="514350"/>
          <wp:effectExtent l="0" t="0" r="0" b="0"/>
          <wp:wrapTopAndBottom/>
          <wp:docPr id="1594830017" name="Picture 108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BF282FE-1FF0-90EC-2C66-A1412B8C1E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08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0BF282FE-1FF0-90EC-2C66-A1412B8C1E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9" t="18057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2081162" cy="515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F971F6" wp14:editId="674748C3">
          <wp:simplePos x="0" y="0"/>
          <wp:positionH relativeFrom="column">
            <wp:posOffset>12445365</wp:posOffset>
          </wp:positionH>
          <wp:positionV relativeFrom="paragraph">
            <wp:posOffset>-31750</wp:posOffset>
          </wp:positionV>
          <wp:extent cx="2077720" cy="551815"/>
          <wp:effectExtent l="0" t="0" r="0" b="0"/>
          <wp:wrapNone/>
          <wp:docPr id="1934243295" name="Picture 108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BF282FE-1FF0-90EC-2C66-A1412B8C1E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08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0BF282FE-1FF0-90EC-2C66-A1412B8C1E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9" t="18057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17AC598" wp14:editId="7C787B61">
          <wp:simplePos x="0" y="0"/>
          <wp:positionH relativeFrom="column">
            <wp:posOffset>4619625</wp:posOffset>
          </wp:positionH>
          <wp:positionV relativeFrom="paragraph">
            <wp:posOffset>-31750</wp:posOffset>
          </wp:positionV>
          <wp:extent cx="1221287" cy="381644"/>
          <wp:effectExtent l="0" t="0" r="0" b="0"/>
          <wp:wrapNone/>
          <wp:docPr id="627831854" name="Picture 16" descr="A black and grey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DC40B5D-5BAF-6001-38D2-A525D17A45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and grey logo&#10;&#10;Description automatically generated">
                    <a:extLst>
                      <a:ext uri="{FF2B5EF4-FFF2-40B4-BE49-F238E27FC236}">
                        <a16:creationId xmlns:a16="http://schemas.microsoft.com/office/drawing/2014/main" id="{DDC40B5D-5BAF-6001-38D2-A525D17A45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287" cy="381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multilevel"/>
    <w:tmpl w:val="00000000"/>
    <w:lvl w:ilvl="0">
      <w:start w:val="1"/>
      <w:numFmt w:val="decimal"/>
      <w:pStyle w:val="Level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85C65"/>
    <w:multiLevelType w:val="multilevel"/>
    <w:tmpl w:val="9BCA1750"/>
    <w:lvl w:ilvl="0">
      <w:start w:val="1"/>
      <w:numFmt w:val="none"/>
      <w:lvlText w:val="II"/>
      <w:legacy w:legacy="1" w:legacySpace="0" w:legacyIndent="0"/>
      <w:lvlJc w:val="left"/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II"/>
      <w:legacy w:legacy="1" w:legacySpace="0" w:legacyIndent="0"/>
      <w:lvlJc w:val="left"/>
      <w:rPr>
        <w:rFonts w:ascii="Times New Roman" w:hAnsi="Times New Roman" w:cs="Times New Roman" w:hint="default"/>
      </w:rPr>
    </w:lvl>
    <w:lvl w:ilvl="4">
      <w:start w:val="1"/>
      <w:numFmt w:val="none"/>
      <w:lvlText w:val="II"/>
      <w:legacy w:legacy="1" w:legacySpace="0" w:legacyIndent="0"/>
      <w:lvlJc w:val="left"/>
      <w:rPr>
        <w:rFonts w:ascii="Times New Roman" w:hAnsi="Times New Roman" w:cs="Times New Roman" w:hint="default"/>
      </w:rPr>
    </w:lvl>
    <w:lvl w:ilvl="5">
      <w:start w:val="1"/>
      <w:numFmt w:val="none"/>
      <w:lvlText w:val="II"/>
      <w:legacy w:legacy="1" w:legacySpace="0" w:legacyIndent="0"/>
      <w:lvlJc w:val="left"/>
      <w:rPr>
        <w:rFonts w:ascii="Times New Roman" w:hAnsi="Times New Roman" w:cs="Times New Roman" w:hint="default"/>
      </w:rPr>
    </w:lvl>
    <w:lvl w:ilvl="6">
      <w:start w:val="1"/>
      <w:numFmt w:val="none"/>
      <w:lvlText w:val="II"/>
      <w:legacy w:legacy="1" w:legacySpace="0" w:legacyIndent="0"/>
      <w:lvlJc w:val="left"/>
      <w:rPr>
        <w:rFonts w:ascii="Times New Roman" w:hAnsi="Times New Roman" w:cs="Times New Roman" w:hint="default"/>
      </w:rPr>
    </w:lvl>
    <w:lvl w:ilvl="7">
      <w:start w:val="1"/>
      <w:numFmt w:val="none"/>
      <w:lvlText w:val="II"/>
      <w:legacy w:legacy="1" w:legacySpace="0" w:legacyIndent="0"/>
      <w:lvlJc w:val="left"/>
      <w:rPr>
        <w:rFonts w:ascii="Times New Roman" w:hAnsi="Times New Roman" w:cs="Times New Roman" w:hint="default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0D576A5B"/>
    <w:multiLevelType w:val="hybridMultilevel"/>
    <w:tmpl w:val="093E0E1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78612FA"/>
    <w:multiLevelType w:val="multilevel"/>
    <w:tmpl w:val="47D2C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43CBF"/>
    <w:multiLevelType w:val="multilevel"/>
    <w:tmpl w:val="0288842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79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2E0B0920"/>
    <w:multiLevelType w:val="multilevel"/>
    <w:tmpl w:val="8142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D623A"/>
    <w:multiLevelType w:val="multilevel"/>
    <w:tmpl w:val="528E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6A32A1"/>
    <w:multiLevelType w:val="hybridMultilevel"/>
    <w:tmpl w:val="22B6E4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6E4CBE"/>
    <w:multiLevelType w:val="hybridMultilevel"/>
    <w:tmpl w:val="9BBA98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7D480B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F">
      <w:start w:val="1"/>
      <w:numFmt w:val="decimal"/>
      <w:pStyle w:val="Level3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33F0"/>
    <w:multiLevelType w:val="hybridMultilevel"/>
    <w:tmpl w:val="8A3482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7D644F"/>
    <w:multiLevelType w:val="multilevel"/>
    <w:tmpl w:val="FFE4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806999"/>
    <w:multiLevelType w:val="multilevel"/>
    <w:tmpl w:val="B62A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7832FA"/>
    <w:multiLevelType w:val="hybridMultilevel"/>
    <w:tmpl w:val="B0146988"/>
    <w:name w:val="AutoList362"/>
    <w:lvl w:ilvl="0" w:tplc="F968974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4B7C5F"/>
    <w:multiLevelType w:val="hybridMultilevel"/>
    <w:tmpl w:val="5588C00A"/>
    <w:name w:val="AutoList363"/>
    <w:lvl w:ilvl="0" w:tplc="2BB8A41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2538875">
    <w:abstractNumId w:val="4"/>
  </w:num>
  <w:num w:numId="2" w16cid:durableId="2074232722">
    <w:abstractNumId w:val="7"/>
  </w:num>
  <w:num w:numId="3" w16cid:durableId="1283684609">
    <w:abstractNumId w:val="8"/>
  </w:num>
  <w:num w:numId="4" w16cid:durableId="76556670">
    <w:abstractNumId w:val="0"/>
    <w:lvlOverride w:ilvl="0">
      <w:startOverride w:val="7"/>
      <w:lvl w:ilvl="0">
        <w:start w:val="7"/>
        <w:numFmt w:val="decimal"/>
        <w:pStyle w:val="Level1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787892531">
    <w:abstractNumId w:val="1"/>
  </w:num>
  <w:num w:numId="6" w16cid:durableId="487283917">
    <w:abstractNumId w:val="11"/>
  </w:num>
  <w:num w:numId="7" w16cid:durableId="1779984034">
    <w:abstractNumId w:val="10"/>
  </w:num>
  <w:num w:numId="8" w16cid:durableId="1452746503">
    <w:abstractNumId w:val="5"/>
  </w:num>
  <w:num w:numId="9" w16cid:durableId="936015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246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2959334">
    <w:abstractNumId w:val="9"/>
  </w:num>
  <w:num w:numId="12" w16cid:durableId="54548236">
    <w:abstractNumId w:val="4"/>
  </w:num>
  <w:num w:numId="13" w16cid:durableId="1195726357">
    <w:abstractNumId w:val="3"/>
  </w:num>
  <w:num w:numId="14" w16cid:durableId="198819787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69713630">
    <w:abstractNumId w:val="6"/>
  </w:num>
  <w:num w:numId="16" w16cid:durableId="23999520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I2tzQ1tjSxMDQyMDBR0lEKTi0uzszPAykwrAUAhsglhCwAAAA="/>
  </w:docVars>
  <w:rsids>
    <w:rsidRoot w:val="00745716"/>
    <w:rsid w:val="00000610"/>
    <w:rsid w:val="000031D9"/>
    <w:rsid w:val="0000384B"/>
    <w:rsid w:val="00013895"/>
    <w:rsid w:val="000249C4"/>
    <w:rsid w:val="00024B63"/>
    <w:rsid w:val="000308D3"/>
    <w:rsid w:val="00036BCF"/>
    <w:rsid w:val="00036ECB"/>
    <w:rsid w:val="000433B4"/>
    <w:rsid w:val="0004628D"/>
    <w:rsid w:val="000472FA"/>
    <w:rsid w:val="0006607E"/>
    <w:rsid w:val="00071A58"/>
    <w:rsid w:val="00072BA4"/>
    <w:rsid w:val="00075F99"/>
    <w:rsid w:val="00087138"/>
    <w:rsid w:val="000A4758"/>
    <w:rsid w:val="000A72B4"/>
    <w:rsid w:val="000B2D28"/>
    <w:rsid w:val="000B7B59"/>
    <w:rsid w:val="000D0F12"/>
    <w:rsid w:val="000E3002"/>
    <w:rsid w:val="000F29CC"/>
    <w:rsid w:val="0011478C"/>
    <w:rsid w:val="00127ED7"/>
    <w:rsid w:val="00143144"/>
    <w:rsid w:val="00143EB1"/>
    <w:rsid w:val="001534C4"/>
    <w:rsid w:val="001556AF"/>
    <w:rsid w:val="0015763F"/>
    <w:rsid w:val="001654C8"/>
    <w:rsid w:val="0017518F"/>
    <w:rsid w:val="001847AB"/>
    <w:rsid w:val="001904A3"/>
    <w:rsid w:val="0019554B"/>
    <w:rsid w:val="00195787"/>
    <w:rsid w:val="001B30A9"/>
    <w:rsid w:val="001B6F59"/>
    <w:rsid w:val="001C6563"/>
    <w:rsid w:val="001D372B"/>
    <w:rsid w:val="001D3A2E"/>
    <w:rsid w:val="001D5285"/>
    <w:rsid w:val="001E131D"/>
    <w:rsid w:val="001E7DF1"/>
    <w:rsid w:val="001F07FA"/>
    <w:rsid w:val="001F0986"/>
    <w:rsid w:val="001F1086"/>
    <w:rsid w:val="001F1F7E"/>
    <w:rsid w:val="002107C6"/>
    <w:rsid w:val="00210F7A"/>
    <w:rsid w:val="00211873"/>
    <w:rsid w:val="00211F13"/>
    <w:rsid w:val="00213858"/>
    <w:rsid w:val="00215C2D"/>
    <w:rsid w:val="0022060C"/>
    <w:rsid w:val="002241DB"/>
    <w:rsid w:val="00224808"/>
    <w:rsid w:val="00231FE2"/>
    <w:rsid w:val="00232F73"/>
    <w:rsid w:val="002346C3"/>
    <w:rsid w:val="0023483F"/>
    <w:rsid w:val="00236941"/>
    <w:rsid w:val="0024386C"/>
    <w:rsid w:val="00247A8A"/>
    <w:rsid w:val="00247F75"/>
    <w:rsid w:val="00252AF3"/>
    <w:rsid w:val="00254F1A"/>
    <w:rsid w:val="00261B2C"/>
    <w:rsid w:val="00263A20"/>
    <w:rsid w:val="0028774C"/>
    <w:rsid w:val="002878A0"/>
    <w:rsid w:val="002A7E9C"/>
    <w:rsid w:val="002B7A76"/>
    <w:rsid w:val="002C46A3"/>
    <w:rsid w:val="002D3085"/>
    <w:rsid w:val="002D3DDC"/>
    <w:rsid w:val="002E2591"/>
    <w:rsid w:val="002E3CEB"/>
    <w:rsid w:val="002F02F4"/>
    <w:rsid w:val="00300D9F"/>
    <w:rsid w:val="0030475D"/>
    <w:rsid w:val="0031325E"/>
    <w:rsid w:val="00315AFC"/>
    <w:rsid w:val="00327287"/>
    <w:rsid w:val="0033150B"/>
    <w:rsid w:val="00343360"/>
    <w:rsid w:val="00343A1F"/>
    <w:rsid w:val="00344358"/>
    <w:rsid w:val="00361358"/>
    <w:rsid w:val="00366274"/>
    <w:rsid w:val="003757F1"/>
    <w:rsid w:val="00376307"/>
    <w:rsid w:val="00376EE1"/>
    <w:rsid w:val="00394D30"/>
    <w:rsid w:val="003A6110"/>
    <w:rsid w:val="003B5413"/>
    <w:rsid w:val="003C026B"/>
    <w:rsid w:val="003C247F"/>
    <w:rsid w:val="003C2814"/>
    <w:rsid w:val="003C543B"/>
    <w:rsid w:val="003C70EE"/>
    <w:rsid w:val="003E543C"/>
    <w:rsid w:val="003F78E2"/>
    <w:rsid w:val="00404248"/>
    <w:rsid w:val="00413D2D"/>
    <w:rsid w:val="00414D94"/>
    <w:rsid w:val="00432917"/>
    <w:rsid w:val="00436D96"/>
    <w:rsid w:val="00447E11"/>
    <w:rsid w:val="004535EE"/>
    <w:rsid w:val="00470501"/>
    <w:rsid w:val="004725BE"/>
    <w:rsid w:val="00483830"/>
    <w:rsid w:val="004A2485"/>
    <w:rsid w:val="004A5354"/>
    <w:rsid w:val="004A74B3"/>
    <w:rsid w:val="004B2F8A"/>
    <w:rsid w:val="004D3127"/>
    <w:rsid w:val="004E50FA"/>
    <w:rsid w:val="004E5F42"/>
    <w:rsid w:val="004E7B35"/>
    <w:rsid w:val="004F1E98"/>
    <w:rsid w:val="00505745"/>
    <w:rsid w:val="00507512"/>
    <w:rsid w:val="00511859"/>
    <w:rsid w:val="00512038"/>
    <w:rsid w:val="00514375"/>
    <w:rsid w:val="00516A34"/>
    <w:rsid w:val="00523A5D"/>
    <w:rsid w:val="00526437"/>
    <w:rsid w:val="00542F83"/>
    <w:rsid w:val="00563032"/>
    <w:rsid w:val="00563468"/>
    <w:rsid w:val="00564488"/>
    <w:rsid w:val="00571A95"/>
    <w:rsid w:val="00583D15"/>
    <w:rsid w:val="0058636C"/>
    <w:rsid w:val="00587ADA"/>
    <w:rsid w:val="005957DC"/>
    <w:rsid w:val="00595A92"/>
    <w:rsid w:val="005A7B35"/>
    <w:rsid w:val="005B0E7B"/>
    <w:rsid w:val="005B509C"/>
    <w:rsid w:val="005D7188"/>
    <w:rsid w:val="005E32BE"/>
    <w:rsid w:val="005E3767"/>
    <w:rsid w:val="005F09BE"/>
    <w:rsid w:val="005F4411"/>
    <w:rsid w:val="005F7561"/>
    <w:rsid w:val="00631F78"/>
    <w:rsid w:val="00632DB9"/>
    <w:rsid w:val="00633577"/>
    <w:rsid w:val="00636567"/>
    <w:rsid w:val="00636C41"/>
    <w:rsid w:val="00643918"/>
    <w:rsid w:val="00654144"/>
    <w:rsid w:val="00665F08"/>
    <w:rsid w:val="00667900"/>
    <w:rsid w:val="006901AF"/>
    <w:rsid w:val="006A746A"/>
    <w:rsid w:val="006C63F8"/>
    <w:rsid w:val="006D6868"/>
    <w:rsid w:val="006E7502"/>
    <w:rsid w:val="006E7DA9"/>
    <w:rsid w:val="00700A52"/>
    <w:rsid w:val="0070237C"/>
    <w:rsid w:val="00707FCA"/>
    <w:rsid w:val="007100B9"/>
    <w:rsid w:val="00712223"/>
    <w:rsid w:val="00716087"/>
    <w:rsid w:val="00716295"/>
    <w:rsid w:val="007238AB"/>
    <w:rsid w:val="00730F15"/>
    <w:rsid w:val="00733D63"/>
    <w:rsid w:val="00745716"/>
    <w:rsid w:val="007471AD"/>
    <w:rsid w:val="0076526D"/>
    <w:rsid w:val="007661FA"/>
    <w:rsid w:val="00767789"/>
    <w:rsid w:val="00771D11"/>
    <w:rsid w:val="0078073E"/>
    <w:rsid w:val="0078402D"/>
    <w:rsid w:val="007847E9"/>
    <w:rsid w:val="00785C9B"/>
    <w:rsid w:val="007861BD"/>
    <w:rsid w:val="0079237C"/>
    <w:rsid w:val="00792737"/>
    <w:rsid w:val="00795FFF"/>
    <w:rsid w:val="007A31BF"/>
    <w:rsid w:val="007A602A"/>
    <w:rsid w:val="007B0687"/>
    <w:rsid w:val="007B3194"/>
    <w:rsid w:val="007C2B3E"/>
    <w:rsid w:val="007C5B53"/>
    <w:rsid w:val="007D09C1"/>
    <w:rsid w:val="007D340B"/>
    <w:rsid w:val="007D5132"/>
    <w:rsid w:val="007D7439"/>
    <w:rsid w:val="007E3D02"/>
    <w:rsid w:val="007E6802"/>
    <w:rsid w:val="008003E4"/>
    <w:rsid w:val="00805581"/>
    <w:rsid w:val="008071FF"/>
    <w:rsid w:val="00812997"/>
    <w:rsid w:val="00814EC4"/>
    <w:rsid w:val="00825EAD"/>
    <w:rsid w:val="0083037D"/>
    <w:rsid w:val="0083524A"/>
    <w:rsid w:val="00836374"/>
    <w:rsid w:val="00837FD2"/>
    <w:rsid w:val="008466FD"/>
    <w:rsid w:val="0086222C"/>
    <w:rsid w:val="00864A3A"/>
    <w:rsid w:val="008730FE"/>
    <w:rsid w:val="00874427"/>
    <w:rsid w:val="00877AC3"/>
    <w:rsid w:val="00886453"/>
    <w:rsid w:val="00887502"/>
    <w:rsid w:val="00896609"/>
    <w:rsid w:val="00896EB8"/>
    <w:rsid w:val="008A260E"/>
    <w:rsid w:val="008A5E9A"/>
    <w:rsid w:val="008A7F12"/>
    <w:rsid w:val="008C3E74"/>
    <w:rsid w:val="008C3FC8"/>
    <w:rsid w:val="008D2351"/>
    <w:rsid w:val="008E1C79"/>
    <w:rsid w:val="008E4752"/>
    <w:rsid w:val="008F7D90"/>
    <w:rsid w:val="00907A22"/>
    <w:rsid w:val="0091136B"/>
    <w:rsid w:val="00917C49"/>
    <w:rsid w:val="00917CB5"/>
    <w:rsid w:val="00931A7E"/>
    <w:rsid w:val="00937C13"/>
    <w:rsid w:val="009507E7"/>
    <w:rsid w:val="0096026F"/>
    <w:rsid w:val="00962C1E"/>
    <w:rsid w:val="009707D5"/>
    <w:rsid w:val="00973356"/>
    <w:rsid w:val="00981C42"/>
    <w:rsid w:val="00984C0C"/>
    <w:rsid w:val="00985E54"/>
    <w:rsid w:val="009A7D0B"/>
    <w:rsid w:val="009B2F95"/>
    <w:rsid w:val="009D23BD"/>
    <w:rsid w:val="009F4CA0"/>
    <w:rsid w:val="009F75C2"/>
    <w:rsid w:val="009F7D70"/>
    <w:rsid w:val="00A076FA"/>
    <w:rsid w:val="00A16295"/>
    <w:rsid w:val="00A16552"/>
    <w:rsid w:val="00A1697C"/>
    <w:rsid w:val="00A262F5"/>
    <w:rsid w:val="00A363A4"/>
    <w:rsid w:val="00A375C1"/>
    <w:rsid w:val="00A43C2A"/>
    <w:rsid w:val="00A5203F"/>
    <w:rsid w:val="00A5666F"/>
    <w:rsid w:val="00A57177"/>
    <w:rsid w:val="00A60CF7"/>
    <w:rsid w:val="00A61490"/>
    <w:rsid w:val="00A64340"/>
    <w:rsid w:val="00A664CF"/>
    <w:rsid w:val="00A736D4"/>
    <w:rsid w:val="00A82554"/>
    <w:rsid w:val="00A8730F"/>
    <w:rsid w:val="00A9208E"/>
    <w:rsid w:val="00A927B7"/>
    <w:rsid w:val="00A9444F"/>
    <w:rsid w:val="00AA2B5A"/>
    <w:rsid w:val="00AA2DC6"/>
    <w:rsid w:val="00AA46C3"/>
    <w:rsid w:val="00AB0D36"/>
    <w:rsid w:val="00AB3478"/>
    <w:rsid w:val="00AB5F12"/>
    <w:rsid w:val="00AB7AAF"/>
    <w:rsid w:val="00AF147D"/>
    <w:rsid w:val="00AF4036"/>
    <w:rsid w:val="00AF5B5D"/>
    <w:rsid w:val="00B062A5"/>
    <w:rsid w:val="00B063DD"/>
    <w:rsid w:val="00B15CDD"/>
    <w:rsid w:val="00B21697"/>
    <w:rsid w:val="00B35EB6"/>
    <w:rsid w:val="00B3649F"/>
    <w:rsid w:val="00B36B8D"/>
    <w:rsid w:val="00B524B4"/>
    <w:rsid w:val="00B77D4C"/>
    <w:rsid w:val="00B77FAE"/>
    <w:rsid w:val="00B80C3C"/>
    <w:rsid w:val="00B8572E"/>
    <w:rsid w:val="00B91BBA"/>
    <w:rsid w:val="00B96C40"/>
    <w:rsid w:val="00BB4535"/>
    <w:rsid w:val="00BC680A"/>
    <w:rsid w:val="00BC7070"/>
    <w:rsid w:val="00BE6090"/>
    <w:rsid w:val="00BF1CF0"/>
    <w:rsid w:val="00BF47EB"/>
    <w:rsid w:val="00C029DE"/>
    <w:rsid w:val="00C04720"/>
    <w:rsid w:val="00C136C5"/>
    <w:rsid w:val="00C1434B"/>
    <w:rsid w:val="00C21195"/>
    <w:rsid w:val="00C21640"/>
    <w:rsid w:val="00C2533D"/>
    <w:rsid w:val="00C46217"/>
    <w:rsid w:val="00C542F4"/>
    <w:rsid w:val="00C55828"/>
    <w:rsid w:val="00C571A0"/>
    <w:rsid w:val="00C610F3"/>
    <w:rsid w:val="00C66BCD"/>
    <w:rsid w:val="00C67F0E"/>
    <w:rsid w:val="00C7636F"/>
    <w:rsid w:val="00C774C9"/>
    <w:rsid w:val="00C81537"/>
    <w:rsid w:val="00C9356E"/>
    <w:rsid w:val="00CA025B"/>
    <w:rsid w:val="00CA0EDF"/>
    <w:rsid w:val="00CB69AF"/>
    <w:rsid w:val="00CE1E5B"/>
    <w:rsid w:val="00CE3969"/>
    <w:rsid w:val="00CE5271"/>
    <w:rsid w:val="00D01CFB"/>
    <w:rsid w:val="00D136DA"/>
    <w:rsid w:val="00D226E7"/>
    <w:rsid w:val="00D42726"/>
    <w:rsid w:val="00D44FF8"/>
    <w:rsid w:val="00D50FB5"/>
    <w:rsid w:val="00D5753A"/>
    <w:rsid w:val="00D627D4"/>
    <w:rsid w:val="00D62EDB"/>
    <w:rsid w:val="00D64631"/>
    <w:rsid w:val="00D7662A"/>
    <w:rsid w:val="00D80DF9"/>
    <w:rsid w:val="00D83E4A"/>
    <w:rsid w:val="00D873D6"/>
    <w:rsid w:val="00D94A42"/>
    <w:rsid w:val="00DA0EDB"/>
    <w:rsid w:val="00DB033D"/>
    <w:rsid w:val="00DB14A2"/>
    <w:rsid w:val="00DB5274"/>
    <w:rsid w:val="00DC6252"/>
    <w:rsid w:val="00DC7975"/>
    <w:rsid w:val="00DD303A"/>
    <w:rsid w:val="00DD31B0"/>
    <w:rsid w:val="00DD407A"/>
    <w:rsid w:val="00DE3D19"/>
    <w:rsid w:val="00DE748A"/>
    <w:rsid w:val="00DF2DA3"/>
    <w:rsid w:val="00DF2DC9"/>
    <w:rsid w:val="00DF7EE9"/>
    <w:rsid w:val="00E02A4D"/>
    <w:rsid w:val="00E02B6E"/>
    <w:rsid w:val="00E045BC"/>
    <w:rsid w:val="00E0486E"/>
    <w:rsid w:val="00E04E9C"/>
    <w:rsid w:val="00E04F46"/>
    <w:rsid w:val="00E06CFC"/>
    <w:rsid w:val="00E20B87"/>
    <w:rsid w:val="00E27051"/>
    <w:rsid w:val="00E27E68"/>
    <w:rsid w:val="00E5193A"/>
    <w:rsid w:val="00E56AD8"/>
    <w:rsid w:val="00E61596"/>
    <w:rsid w:val="00E61ABA"/>
    <w:rsid w:val="00E660FF"/>
    <w:rsid w:val="00E75E4F"/>
    <w:rsid w:val="00E766AD"/>
    <w:rsid w:val="00E94446"/>
    <w:rsid w:val="00EA3209"/>
    <w:rsid w:val="00EA4F7F"/>
    <w:rsid w:val="00EB0572"/>
    <w:rsid w:val="00EB1A8D"/>
    <w:rsid w:val="00EB3769"/>
    <w:rsid w:val="00EC1AC4"/>
    <w:rsid w:val="00ED0428"/>
    <w:rsid w:val="00ED04E4"/>
    <w:rsid w:val="00ED2A8C"/>
    <w:rsid w:val="00ED6068"/>
    <w:rsid w:val="00EE0DED"/>
    <w:rsid w:val="00EE2D37"/>
    <w:rsid w:val="00EF5F25"/>
    <w:rsid w:val="00EF7474"/>
    <w:rsid w:val="00F11EE6"/>
    <w:rsid w:val="00F140FB"/>
    <w:rsid w:val="00F235E4"/>
    <w:rsid w:val="00F24BA9"/>
    <w:rsid w:val="00F402C1"/>
    <w:rsid w:val="00F42B6C"/>
    <w:rsid w:val="00F43D91"/>
    <w:rsid w:val="00F46E23"/>
    <w:rsid w:val="00F62F44"/>
    <w:rsid w:val="00F63E85"/>
    <w:rsid w:val="00F65869"/>
    <w:rsid w:val="00F81CD1"/>
    <w:rsid w:val="00F82426"/>
    <w:rsid w:val="00F84909"/>
    <w:rsid w:val="00F86FA6"/>
    <w:rsid w:val="00F90552"/>
    <w:rsid w:val="00FB66FB"/>
    <w:rsid w:val="00FC1B62"/>
    <w:rsid w:val="00FC1CD6"/>
    <w:rsid w:val="00FC44DF"/>
    <w:rsid w:val="00FC6AC5"/>
    <w:rsid w:val="00FC7374"/>
    <w:rsid w:val="00FD287C"/>
    <w:rsid w:val="00FD62E0"/>
    <w:rsid w:val="00FD7895"/>
    <w:rsid w:val="00FD78DF"/>
    <w:rsid w:val="00FE2D11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698E737"/>
  <w15:docId w15:val="{62D31533-B170-4A51-9820-C196D028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25B"/>
    <w:pPr>
      <w:widowControl w:val="0"/>
      <w:autoSpaceDE w:val="0"/>
      <w:autoSpaceDN w:val="0"/>
      <w:adjustRightInd w:val="0"/>
    </w:pPr>
    <w:rPr>
      <w:rFonts w:ascii="Berkeley UC Davis Book" w:hAnsi="Berkeley UC Davis Book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B8572E"/>
    <w:pPr>
      <w:keepNext/>
      <w:keepLines/>
      <w:numPr>
        <w:numId w:val="1"/>
      </w:numPr>
      <w:tabs>
        <w:tab w:val="left" w:pos="720"/>
      </w:tabs>
      <w:ind w:left="810" w:hanging="810"/>
      <w:outlineLvl w:val="0"/>
    </w:pPr>
    <w:rPr>
      <w:rFonts w:asciiTheme="majorHAnsi" w:eastAsiaTheme="majorEastAsia" w:hAnsiTheme="majorHAnsi" w:cstheme="majorBidi"/>
      <w:caps/>
      <w:color w:val="365F91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F29CC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B8572E"/>
    <w:pPr>
      <w:keepNext/>
      <w:keepLines/>
      <w:numPr>
        <w:ilvl w:val="2"/>
        <w:numId w:val="1"/>
      </w:numPr>
      <w:spacing w:before="40"/>
      <w:ind w:left="2160" w:hanging="72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5B0E7B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FD28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D28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D28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D28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D28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000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06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7A8A"/>
  </w:style>
  <w:style w:type="paragraph" w:styleId="BalloonText">
    <w:name w:val="Balloon Text"/>
    <w:basedOn w:val="Normal"/>
    <w:semiHidden/>
    <w:rsid w:val="003C54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2C1E"/>
    <w:pPr>
      <w:ind w:left="720"/>
      <w:contextualSpacing/>
    </w:pPr>
  </w:style>
  <w:style w:type="character" w:styleId="CommentReference">
    <w:name w:val="annotation reference"/>
    <w:basedOn w:val="DefaultParagraphFont"/>
    <w:rsid w:val="00DE3D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3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3D19"/>
    <w:rPr>
      <w:rFonts w:ascii="Shruti" w:hAnsi="Shruti"/>
    </w:rPr>
  </w:style>
  <w:style w:type="paragraph" w:styleId="CommentSubject">
    <w:name w:val="annotation subject"/>
    <w:basedOn w:val="CommentText"/>
    <w:next w:val="CommentText"/>
    <w:link w:val="CommentSubjectChar"/>
    <w:rsid w:val="00DE3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3D19"/>
    <w:rPr>
      <w:rFonts w:ascii="Shruti" w:hAnsi="Shruti"/>
      <w:b/>
      <w:bCs/>
    </w:rPr>
  </w:style>
  <w:style w:type="character" w:styleId="Hyperlink">
    <w:name w:val="Hyperlink"/>
    <w:basedOn w:val="DefaultParagraphFont"/>
    <w:rsid w:val="007840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C797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07C6"/>
    <w:rPr>
      <w:rFonts w:ascii="Shruti" w:hAnsi="Shrut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8572E"/>
    <w:rPr>
      <w:rFonts w:asciiTheme="majorHAnsi" w:eastAsiaTheme="majorEastAsia" w:hAnsiTheme="majorHAnsi" w:cstheme="majorBidi"/>
      <w:caps/>
      <w:color w:val="365F91" w:themeColor="accent1" w:themeShade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0F29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857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B0E7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D287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D28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D287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28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FD28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0DF9"/>
    <w:rPr>
      <w:color w:val="605E5C"/>
      <w:shd w:val="clear" w:color="auto" w:fill="E1DFDD"/>
    </w:rPr>
  </w:style>
  <w:style w:type="paragraph" w:customStyle="1" w:styleId="OmniPage1">
    <w:name w:val="OmniPage #1"/>
    <w:basedOn w:val="Normal"/>
    <w:rsid w:val="00FE3E02"/>
    <w:pPr>
      <w:widowControl/>
      <w:autoSpaceDE/>
      <w:autoSpaceDN/>
      <w:adjustRightInd/>
      <w:spacing w:line="280" w:lineRule="exact"/>
    </w:pPr>
    <w:rPr>
      <w:rFonts w:ascii="Times New Roman" w:hAnsi="Times New Roman"/>
      <w:sz w:val="20"/>
      <w:szCs w:val="20"/>
    </w:rPr>
  </w:style>
  <w:style w:type="paragraph" w:customStyle="1" w:styleId="Level2">
    <w:name w:val="Level 2"/>
    <w:basedOn w:val="Normal"/>
    <w:rsid w:val="00937C13"/>
    <w:pPr>
      <w:tabs>
        <w:tab w:val="num" w:pos="360"/>
      </w:tabs>
      <w:ind w:left="360" w:hanging="360"/>
      <w:outlineLvl w:val="1"/>
    </w:pPr>
    <w:rPr>
      <w:rFonts w:ascii="Times New Roman" w:hAnsi="Times New Roman"/>
    </w:rPr>
  </w:style>
  <w:style w:type="paragraph" w:customStyle="1" w:styleId="Level3">
    <w:name w:val="Level 3"/>
    <w:basedOn w:val="Normal"/>
    <w:rsid w:val="00937C13"/>
    <w:pPr>
      <w:numPr>
        <w:ilvl w:val="2"/>
        <w:numId w:val="3"/>
      </w:numPr>
      <w:outlineLvl w:val="2"/>
    </w:pPr>
    <w:rPr>
      <w:rFonts w:ascii="Times New Roman" w:hAnsi="Times New Roman"/>
    </w:rPr>
  </w:style>
  <w:style w:type="paragraph" w:customStyle="1" w:styleId="Level1">
    <w:name w:val="Level 1"/>
    <w:basedOn w:val="Normal"/>
    <w:rsid w:val="00937C13"/>
    <w:pPr>
      <w:tabs>
        <w:tab w:val="num" w:pos="1080"/>
      </w:tabs>
      <w:ind w:left="2160" w:hanging="360"/>
      <w:outlineLvl w:val="0"/>
    </w:pPr>
    <w:rPr>
      <w:rFonts w:ascii="Times New Roman" w:hAnsi="Times New Roman"/>
    </w:rPr>
  </w:style>
  <w:style w:type="paragraph" w:customStyle="1" w:styleId="Level11">
    <w:name w:val="Level 11"/>
    <w:basedOn w:val="Normal"/>
    <w:rsid w:val="00937C13"/>
    <w:pPr>
      <w:numPr>
        <w:numId w:val="4"/>
      </w:numPr>
      <w:outlineLvl w:val="0"/>
    </w:pPr>
    <w:rPr>
      <w:rFonts w:ascii="Times New Roman" w:hAnsi="Times New Roman"/>
    </w:rPr>
  </w:style>
  <w:style w:type="paragraph" w:customStyle="1" w:styleId="OmniPage2">
    <w:name w:val="OmniPage #2"/>
    <w:basedOn w:val="Normal"/>
    <w:rsid w:val="00DD407A"/>
    <w:pPr>
      <w:widowControl/>
      <w:autoSpaceDE/>
      <w:autoSpaceDN/>
      <w:adjustRightInd/>
      <w:spacing w:line="280" w:lineRule="exact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DD407A"/>
    <w:pPr>
      <w:widowControl/>
      <w:autoSpaceDE/>
      <w:autoSpaceDN/>
      <w:adjustRightInd/>
      <w:spacing w:line="252" w:lineRule="auto"/>
    </w:pPr>
    <w:rPr>
      <w:rFonts w:ascii="Times New Roman" w:hAnsi="Times New Roman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528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D01C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01CF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203781471D24F9F56FFE60D337457" ma:contentTypeVersion="9" ma:contentTypeDescription="Create a new document." ma:contentTypeScope="" ma:versionID="a8e865ca5ae60bf90cb679bab9f897d2">
  <xsd:schema xmlns:xsd="http://www.w3.org/2001/XMLSchema" xmlns:xs="http://www.w3.org/2001/XMLSchema" xmlns:p="http://schemas.microsoft.com/office/2006/metadata/properties" xmlns:ns2="aacd62f7-2986-481f-aad6-439afebacbf2" xmlns:ns3="d491bc5c-c48e-442c-aefe-93d51fb3b20a" targetNamespace="http://schemas.microsoft.com/office/2006/metadata/properties" ma:root="true" ma:fieldsID="3afcbe48db6489d0645ab918349677a9" ns2:_="" ns3:_="">
    <xsd:import namespace="aacd62f7-2986-481f-aad6-439afebacbf2"/>
    <xsd:import namespace="d491bc5c-c48e-442c-aefe-93d51fb3b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d62f7-2986-481f-aad6-439afebac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1bc5c-c48e-442c-aefe-93d51fb3b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4DBA-F28A-427A-8781-E74B122F8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1877EA-82FC-4A08-93CC-0909642C3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25AD1-A9A1-4714-9DC1-E00E63FC1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d62f7-2986-481f-aad6-439afebacbf2"/>
    <ds:schemaRef ds:uri="d491bc5c-c48e-442c-aefe-93d51fb3b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E1CCC-5CA0-4E4F-AD3C-800A1BB0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521</Words>
  <Characters>2725</Characters>
  <Application>Microsoft Office Word</Application>
  <DocSecurity>0</DocSecurity>
  <Lines>85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UCDHS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Michelle M. Norris-even</dc:creator>
  <cp:keywords/>
  <dc:description/>
  <cp:lastModifiedBy>Samuel C Brown-Dawson</cp:lastModifiedBy>
  <cp:revision>3</cp:revision>
  <cp:lastPrinted>2024-10-03T22:23:00Z</cp:lastPrinted>
  <dcterms:created xsi:type="dcterms:W3CDTF">2024-10-03T20:55:00Z</dcterms:created>
  <dcterms:modified xsi:type="dcterms:W3CDTF">2024-10-03T22:59:00Z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0x010100A47203781471D24F9F56FFE60D337457</vt:lpwstr>
  </property>
  <property fmtid="{D5CDD505-2E9C-101B-9397-08002B2CF9AE}" pid="3" name="GrammarlyDocumentId">
    <vt:lpwstr>86251016f9adce4be7067e42ac2b5c0cca60c803d4948ae82245f0206f401ec8</vt:lpwstr>
  </property>
</Properties>
</file>